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CD67" w14:textId="133F1FD5" w:rsidR="00D05E54" w:rsidRDefault="00DF68A2" w:rsidP="00DF68A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87FDBB" wp14:editId="7727EE53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1282700" cy="1485900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9" b="8260"/>
                    <a:stretch/>
                  </pic:blipFill>
                  <pic:spPr bwMode="auto">
                    <a:xfrm>
                      <a:off x="0" y="0"/>
                      <a:ext cx="12827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Saffron Walden Town Council e</w:t>
      </w:r>
      <w:r w:rsidR="00A43010" w:rsidRPr="00C40D8B">
        <w:rPr>
          <w:b/>
          <w:bCs/>
          <w:sz w:val="24"/>
          <w:szCs w:val="24"/>
        </w:rPr>
        <w:t>nsures that the Council delivers value for money</w:t>
      </w:r>
    </w:p>
    <w:p w14:paraId="27B26614" w14:textId="77777777" w:rsidR="00E95CC6" w:rsidRDefault="00DF68A2" w:rsidP="00DF68A2">
      <w:pPr>
        <w:rPr>
          <w:b/>
          <w:bCs/>
          <w:sz w:val="24"/>
          <w:szCs w:val="24"/>
          <w:highlight w:val="yellow"/>
        </w:rPr>
      </w:pPr>
      <w:r w:rsidRPr="00DF68A2">
        <w:rPr>
          <w:b/>
          <w:bCs/>
          <w:sz w:val="24"/>
          <w:szCs w:val="24"/>
          <w:highlight w:val="yellow"/>
        </w:rPr>
        <w:t>DA</w:t>
      </w:r>
      <w:r w:rsidR="00E95CC6">
        <w:rPr>
          <w:b/>
          <w:bCs/>
          <w:sz w:val="24"/>
          <w:szCs w:val="24"/>
          <w:highlight w:val="yellow"/>
        </w:rPr>
        <w:t xml:space="preserve">TE Affirmation </w:t>
      </w:r>
    </w:p>
    <w:p w14:paraId="52EEC7F7" w14:textId="7EC4EA6C" w:rsidR="00DF68A2" w:rsidRPr="00C40D8B" w:rsidRDefault="00E95CC6" w:rsidP="00DF68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Review date - </w:t>
      </w:r>
    </w:p>
    <w:p w14:paraId="4E0552F8" w14:textId="77777777" w:rsidR="00DF68A2" w:rsidRDefault="00DF68A2" w:rsidP="00603AFA">
      <w:pPr>
        <w:jc w:val="both"/>
        <w:rPr>
          <w:b/>
          <w:bCs/>
          <w:sz w:val="24"/>
          <w:szCs w:val="24"/>
        </w:rPr>
      </w:pPr>
    </w:p>
    <w:p w14:paraId="2681FBD6" w14:textId="77777777" w:rsidR="00DF68A2" w:rsidRDefault="00DF68A2" w:rsidP="00603AFA">
      <w:pPr>
        <w:jc w:val="both"/>
        <w:rPr>
          <w:b/>
          <w:bCs/>
          <w:sz w:val="24"/>
          <w:szCs w:val="24"/>
        </w:rPr>
      </w:pPr>
    </w:p>
    <w:p w14:paraId="67DC2672" w14:textId="24D02EE9" w:rsidR="00051D9A" w:rsidRDefault="00DF68A2" w:rsidP="00603AFA">
      <w:pPr>
        <w:jc w:val="both"/>
        <w:rPr>
          <w:sz w:val="24"/>
          <w:szCs w:val="24"/>
        </w:rPr>
      </w:pPr>
      <w:r>
        <w:rPr>
          <w:sz w:val="24"/>
          <w:szCs w:val="24"/>
        </w:rPr>
        <w:t>Saffron Walden Town Council confirms by resolution</w:t>
      </w:r>
      <w:r w:rsidR="00051D9A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</w:t>
      </w:r>
      <w:r w:rsidR="00E95CC6">
        <w:rPr>
          <w:sz w:val="24"/>
          <w:szCs w:val="24"/>
        </w:rPr>
        <w:t xml:space="preserve">it </w:t>
      </w:r>
      <w:r>
        <w:rPr>
          <w:sz w:val="24"/>
          <w:szCs w:val="24"/>
        </w:rPr>
        <w:t>delivers value for money</w:t>
      </w:r>
      <w:r w:rsidR="002240BC">
        <w:rPr>
          <w:sz w:val="24"/>
          <w:szCs w:val="24"/>
        </w:rPr>
        <w:t>,</w:t>
      </w:r>
      <w:r>
        <w:rPr>
          <w:sz w:val="24"/>
          <w:szCs w:val="24"/>
        </w:rPr>
        <w:t xml:space="preserve"> this is exampled </w:t>
      </w:r>
      <w:r w:rsidR="00051D9A">
        <w:rPr>
          <w:sz w:val="24"/>
          <w:szCs w:val="24"/>
        </w:rPr>
        <w:t xml:space="preserve">by: </w:t>
      </w:r>
    </w:p>
    <w:p w14:paraId="1F715CB8" w14:textId="50DCA9A9" w:rsidR="00805B03" w:rsidRPr="00805B03" w:rsidRDefault="00764ADE" w:rsidP="007A6B2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Setting </w:t>
      </w:r>
      <w:r w:rsidR="00680FE9">
        <w:rPr>
          <w:sz w:val="24"/>
          <w:szCs w:val="24"/>
        </w:rPr>
        <w:t xml:space="preserve">an action plan and priorities </w:t>
      </w:r>
      <w:r w:rsidR="00805B03">
        <w:rPr>
          <w:sz w:val="24"/>
          <w:szCs w:val="24"/>
        </w:rPr>
        <w:t>in line with the budget</w:t>
      </w:r>
      <w:r w:rsidR="00531565">
        <w:rPr>
          <w:sz w:val="24"/>
          <w:szCs w:val="24"/>
        </w:rPr>
        <w:t>.</w:t>
      </w:r>
    </w:p>
    <w:p w14:paraId="7C466EA3" w14:textId="260E898D" w:rsidR="00764ADE" w:rsidRPr="0086368D" w:rsidRDefault="00F746DB" w:rsidP="007A6B2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Setting ear-marked reserves </w:t>
      </w:r>
      <w:r w:rsidR="00E002B2">
        <w:rPr>
          <w:sz w:val="24"/>
          <w:szCs w:val="24"/>
        </w:rPr>
        <w:t>to budget for future p</w:t>
      </w:r>
      <w:r w:rsidR="00EE32F8">
        <w:rPr>
          <w:sz w:val="24"/>
          <w:szCs w:val="24"/>
        </w:rPr>
        <w:t>rojects and p</w:t>
      </w:r>
      <w:r w:rsidR="00E002B2">
        <w:rPr>
          <w:sz w:val="24"/>
          <w:szCs w:val="24"/>
        </w:rPr>
        <w:t>riorities</w:t>
      </w:r>
      <w:r w:rsidR="00531565">
        <w:rPr>
          <w:sz w:val="24"/>
          <w:szCs w:val="24"/>
        </w:rPr>
        <w:t>.</w:t>
      </w:r>
    </w:p>
    <w:p w14:paraId="69688462" w14:textId="050D8AE9" w:rsidR="0086368D" w:rsidRPr="00283961" w:rsidRDefault="0086368D" w:rsidP="0086368D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Providing regular community events for FREE </w:t>
      </w:r>
      <w:r w:rsidR="00EE32F8">
        <w:rPr>
          <w:sz w:val="24"/>
          <w:szCs w:val="24"/>
        </w:rPr>
        <w:t xml:space="preserve">to ensure families can enjoy </w:t>
      </w:r>
      <w:r w:rsidR="00967BCA">
        <w:rPr>
          <w:sz w:val="24"/>
          <w:szCs w:val="24"/>
        </w:rPr>
        <w:t>an affordable day out</w:t>
      </w:r>
      <w:r w:rsidR="00531565">
        <w:rPr>
          <w:sz w:val="24"/>
          <w:szCs w:val="24"/>
        </w:rPr>
        <w:t>.</w:t>
      </w:r>
    </w:p>
    <w:p w14:paraId="14AA6EC7" w14:textId="0C28201D" w:rsidR="0086368D" w:rsidRPr="002240BC" w:rsidRDefault="00914948" w:rsidP="007A6B2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</w:t>
      </w:r>
      <w:r w:rsidR="0094294B">
        <w:rPr>
          <w:sz w:val="24"/>
          <w:szCs w:val="24"/>
        </w:rPr>
        <w:t xml:space="preserve">aintaining </w:t>
      </w:r>
      <w:r>
        <w:rPr>
          <w:sz w:val="24"/>
          <w:szCs w:val="24"/>
        </w:rPr>
        <w:t xml:space="preserve">free </w:t>
      </w:r>
      <w:r w:rsidR="0094294B">
        <w:rPr>
          <w:sz w:val="24"/>
          <w:szCs w:val="24"/>
        </w:rPr>
        <w:t xml:space="preserve">public open space and communal </w:t>
      </w:r>
      <w:r w:rsidR="002240BC">
        <w:rPr>
          <w:sz w:val="24"/>
          <w:szCs w:val="24"/>
        </w:rPr>
        <w:t>green outdoor areas</w:t>
      </w:r>
      <w:r w:rsidR="00531565">
        <w:rPr>
          <w:sz w:val="24"/>
          <w:szCs w:val="24"/>
        </w:rPr>
        <w:t>.</w:t>
      </w:r>
    </w:p>
    <w:p w14:paraId="40EEE1A6" w14:textId="2AF25FD3" w:rsidR="002240BC" w:rsidRPr="00335167" w:rsidRDefault="00914948" w:rsidP="007A6B2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Maintaining free public toilets</w:t>
      </w:r>
      <w:r w:rsidR="00531565">
        <w:rPr>
          <w:sz w:val="24"/>
          <w:szCs w:val="24"/>
        </w:rPr>
        <w:t>.</w:t>
      </w:r>
    </w:p>
    <w:p w14:paraId="1E69818F" w14:textId="60B07552" w:rsidR="003B4FE5" w:rsidRPr="003B4FE5" w:rsidRDefault="003B4FE5" w:rsidP="00335167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Provision of small grants and free of charge hall hire </w:t>
      </w:r>
      <w:r w:rsidR="001C563D">
        <w:rPr>
          <w:sz w:val="24"/>
          <w:szCs w:val="24"/>
        </w:rPr>
        <w:t xml:space="preserve">which are available for community groups, clubs and organisations to provide activities </w:t>
      </w:r>
      <w:r w:rsidR="00531565">
        <w:rPr>
          <w:sz w:val="24"/>
          <w:szCs w:val="24"/>
        </w:rPr>
        <w:t>for Saffron Walden.</w:t>
      </w:r>
    </w:p>
    <w:p w14:paraId="660A328B" w14:textId="22EC7296" w:rsidR="002240BC" w:rsidRPr="00B4183D" w:rsidRDefault="002240BC" w:rsidP="002240BC">
      <w:pPr>
        <w:pStyle w:val="ListParagraph"/>
        <w:jc w:val="both"/>
        <w:rPr>
          <w:b/>
          <w:bCs/>
          <w:sz w:val="24"/>
          <w:szCs w:val="24"/>
        </w:rPr>
      </w:pPr>
    </w:p>
    <w:p w14:paraId="60329D7A" w14:textId="59BD65B0" w:rsidR="00A43010" w:rsidRPr="007A6B26" w:rsidRDefault="00A43010" w:rsidP="007A6B2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7A6B26">
        <w:rPr>
          <w:b/>
          <w:bCs/>
          <w:sz w:val="24"/>
          <w:szCs w:val="24"/>
        </w:rPr>
        <w:br w:type="page"/>
      </w:r>
    </w:p>
    <w:p w14:paraId="151463F3" w14:textId="509003BE" w:rsidR="001F7711" w:rsidRDefault="001F7711" w:rsidP="001F7711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87886E9" wp14:editId="57602097">
            <wp:simplePos x="0" y="0"/>
            <wp:positionH relativeFrom="margin">
              <wp:posOffset>-62865</wp:posOffset>
            </wp:positionH>
            <wp:positionV relativeFrom="paragraph">
              <wp:posOffset>9525</wp:posOffset>
            </wp:positionV>
            <wp:extent cx="1283208" cy="1807464"/>
            <wp:effectExtent l="0" t="0" r="0" b="254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1807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7E9B2" w14:textId="72068FCC" w:rsidR="00A43010" w:rsidRDefault="00664423" w:rsidP="001F77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Saffron Walden Town Council p</w:t>
      </w:r>
      <w:r w:rsidR="00A43010" w:rsidRPr="00C40D8B">
        <w:rPr>
          <w:b/>
          <w:bCs/>
          <w:sz w:val="24"/>
          <w:szCs w:val="24"/>
        </w:rPr>
        <w:t xml:space="preserve">rovides leadership in planning for the future of its community </w:t>
      </w:r>
    </w:p>
    <w:p w14:paraId="3A98C1AE" w14:textId="77777777" w:rsidR="00E95CC6" w:rsidRDefault="00E95CC6" w:rsidP="00E95CC6">
      <w:pPr>
        <w:rPr>
          <w:b/>
          <w:bCs/>
          <w:sz w:val="24"/>
          <w:szCs w:val="24"/>
          <w:highlight w:val="yellow"/>
        </w:rPr>
      </w:pPr>
      <w:r w:rsidRPr="00DF68A2">
        <w:rPr>
          <w:b/>
          <w:bCs/>
          <w:sz w:val="24"/>
          <w:szCs w:val="24"/>
          <w:highlight w:val="yellow"/>
        </w:rPr>
        <w:t>DA</w:t>
      </w:r>
      <w:r>
        <w:rPr>
          <w:b/>
          <w:bCs/>
          <w:sz w:val="24"/>
          <w:szCs w:val="24"/>
          <w:highlight w:val="yellow"/>
        </w:rPr>
        <w:t xml:space="preserve">TE Affirmation </w:t>
      </w:r>
    </w:p>
    <w:p w14:paraId="114B1451" w14:textId="66845BDC" w:rsidR="00E95CC6" w:rsidRPr="00C40D8B" w:rsidRDefault="00E95CC6" w:rsidP="00E95C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Review date - </w:t>
      </w:r>
    </w:p>
    <w:p w14:paraId="5768BC44" w14:textId="77777777" w:rsidR="001F7711" w:rsidRDefault="001F7711" w:rsidP="00603AFA">
      <w:pPr>
        <w:jc w:val="both"/>
        <w:rPr>
          <w:b/>
          <w:bCs/>
          <w:sz w:val="24"/>
          <w:szCs w:val="24"/>
        </w:rPr>
      </w:pPr>
    </w:p>
    <w:p w14:paraId="6C66AC4A" w14:textId="77777777" w:rsidR="001F7711" w:rsidRPr="00C40D8B" w:rsidRDefault="001F7711" w:rsidP="00603AFA">
      <w:pPr>
        <w:jc w:val="both"/>
        <w:rPr>
          <w:b/>
          <w:bCs/>
          <w:sz w:val="24"/>
          <w:szCs w:val="24"/>
        </w:rPr>
      </w:pPr>
    </w:p>
    <w:p w14:paraId="2B8CC1ED" w14:textId="7088BF26" w:rsidR="00A43010" w:rsidRPr="00C40D8B" w:rsidRDefault="00881698" w:rsidP="00603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Saffron Walden Town Council confirms by resolution </w:t>
      </w:r>
      <w:r w:rsidR="001E5866">
        <w:rPr>
          <w:sz w:val="24"/>
          <w:szCs w:val="24"/>
        </w:rPr>
        <w:t xml:space="preserve">that it </w:t>
      </w:r>
      <w:r w:rsidR="006B1BEF">
        <w:rPr>
          <w:sz w:val="24"/>
          <w:szCs w:val="24"/>
        </w:rPr>
        <w:t>provides</w:t>
      </w:r>
      <w:r w:rsidR="001E5866">
        <w:rPr>
          <w:sz w:val="24"/>
          <w:szCs w:val="24"/>
        </w:rPr>
        <w:t xml:space="preserve"> leadership in planning</w:t>
      </w:r>
      <w:r w:rsidR="00A43010" w:rsidRPr="00C40D8B">
        <w:rPr>
          <w:sz w:val="24"/>
          <w:szCs w:val="24"/>
        </w:rPr>
        <w:t xml:space="preserve"> for the future of its communit</w:t>
      </w:r>
      <w:r w:rsidR="001E5866">
        <w:rPr>
          <w:sz w:val="24"/>
          <w:szCs w:val="24"/>
        </w:rPr>
        <w:t>y, this is demonstrated by</w:t>
      </w:r>
      <w:r w:rsidR="00A43010" w:rsidRPr="00C40D8B">
        <w:rPr>
          <w:sz w:val="24"/>
          <w:szCs w:val="24"/>
        </w:rPr>
        <w:t>:</w:t>
      </w:r>
    </w:p>
    <w:p w14:paraId="55C10860" w14:textId="4400B5D2" w:rsidR="0055289F" w:rsidRPr="0055289F" w:rsidRDefault="00A43010" w:rsidP="00603AF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40D8B">
        <w:rPr>
          <w:sz w:val="24"/>
          <w:szCs w:val="24"/>
        </w:rPr>
        <w:t xml:space="preserve">Creating and finalising the neighbourhood plan, which has been adopted by </w:t>
      </w:r>
      <w:r w:rsidR="001E5866">
        <w:rPr>
          <w:sz w:val="24"/>
          <w:szCs w:val="24"/>
        </w:rPr>
        <w:t xml:space="preserve">the local planning authority, </w:t>
      </w:r>
      <w:r w:rsidRPr="00C40D8B">
        <w:rPr>
          <w:sz w:val="24"/>
          <w:szCs w:val="24"/>
        </w:rPr>
        <w:t xml:space="preserve">Uttlesford District Council. </w:t>
      </w:r>
      <w:r w:rsidR="00B4595D" w:rsidRPr="00C40D8B">
        <w:rPr>
          <w:sz w:val="24"/>
          <w:szCs w:val="24"/>
        </w:rPr>
        <w:t xml:space="preserve">The plan </w:t>
      </w:r>
      <w:r w:rsidR="0055289F">
        <w:rPr>
          <w:sz w:val="24"/>
          <w:szCs w:val="24"/>
        </w:rPr>
        <w:t xml:space="preserve">was prepared by councillors and members of the public who undertook several public consultations. </w:t>
      </w:r>
      <w:r w:rsidR="00CF352C">
        <w:rPr>
          <w:sz w:val="24"/>
          <w:szCs w:val="24"/>
        </w:rPr>
        <w:t>The plan also includes aspirations for the future of Saffron Walden.</w:t>
      </w:r>
    </w:p>
    <w:p w14:paraId="69DC0C0F" w14:textId="491A00DA" w:rsidR="00B4595D" w:rsidRPr="00C40D8B" w:rsidRDefault="00B4595D" w:rsidP="00603AF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40D8B">
        <w:rPr>
          <w:sz w:val="24"/>
          <w:szCs w:val="24"/>
        </w:rPr>
        <w:t xml:space="preserve">Liaising with Uttlesford District Council officers on a regular basis to ensure planning applications put the needs of the residents first. </w:t>
      </w:r>
      <w:r w:rsidR="00CF352C">
        <w:rPr>
          <w:sz w:val="24"/>
          <w:szCs w:val="24"/>
        </w:rPr>
        <w:t xml:space="preserve">Examples </w:t>
      </w:r>
      <w:r w:rsidR="005447C1">
        <w:rPr>
          <w:sz w:val="24"/>
          <w:szCs w:val="24"/>
        </w:rPr>
        <w:t xml:space="preserve">include proposed </w:t>
      </w:r>
      <w:r w:rsidRPr="00C40D8B">
        <w:rPr>
          <w:sz w:val="24"/>
          <w:szCs w:val="24"/>
        </w:rPr>
        <w:t xml:space="preserve">development designs, S106 contributions, </w:t>
      </w:r>
      <w:r w:rsidR="005447C1">
        <w:rPr>
          <w:sz w:val="24"/>
          <w:szCs w:val="24"/>
        </w:rPr>
        <w:t>public open space provisions and maintenance</w:t>
      </w:r>
      <w:r w:rsidRPr="00C40D8B">
        <w:rPr>
          <w:sz w:val="24"/>
          <w:szCs w:val="24"/>
        </w:rPr>
        <w:t xml:space="preserve">, </w:t>
      </w:r>
      <w:r w:rsidR="005447C1">
        <w:rPr>
          <w:sz w:val="24"/>
          <w:szCs w:val="24"/>
        </w:rPr>
        <w:t xml:space="preserve">suitable drainage system maintenance </w:t>
      </w:r>
      <w:r w:rsidRPr="00C40D8B">
        <w:rPr>
          <w:sz w:val="24"/>
          <w:szCs w:val="24"/>
        </w:rPr>
        <w:t xml:space="preserve">and highway schemes. </w:t>
      </w:r>
    </w:p>
    <w:p w14:paraId="3C3BFC96" w14:textId="2CD1DF24" w:rsidR="00571FF7" w:rsidRPr="00135CC5" w:rsidRDefault="00B4595D" w:rsidP="00603AF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35CC5">
        <w:rPr>
          <w:sz w:val="24"/>
          <w:szCs w:val="24"/>
        </w:rPr>
        <w:t xml:space="preserve">Liaising with the highway authority, Essex County Council to ensure suitable traffic regulations are put in </w:t>
      </w:r>
      <w:r w:rsidR="00683BF5" w:rsidRPr="00135CC5">
        <w:rPr>
          <w:sz w:val="24"/>
          <w:szCs w:val="24"/>
        </w:rPr>
        <w:t>place</w:t>
      </w:r>
      <w:r w:rsidR="00135CC5" w:rsidRPr="00135CC5">
        <w:rPr>
          <w:sz w:val="24"/>
          <w:szCs w:val="24"/>
        </w:rPr>
        <w:t xml:space="preserve">. Examples of discussions include </w:t>
      </w:r>
      <w:r w:rsidR="00571FF7" w:rsidRPr="00135CC5">
        <w:rPr>
          <w:sz w:val="24"/>
          <w:szCs w:val="24"/>
        </w:rPr>
        <w:t xml:space="preserve">submission of local highway panel </w:t>
      </w:r>
      <w:r w:rsidR="00D20A89" w:rsidRPr="00135CC5">
        <w:rPr>
          <w:sz w:val="24"/>
          <w:szCs w:val="24"/>
        </w:rPr>
        <w:t>applications</w:t>
      </w:r>
      <w:r w:rsidR="00D20A89">
        <w:rPr>
          <w:sz w:val="24"/>
          <w:szCs w:val="24"/>
        </w:rPr>
        <w:t xml:space="preserve">; </w:t>
      </w:r>
      <w:r w:rsidR="00135CC5">
        <w:rPr>
          <w:sz w:val="24"/>
          <w:szCs w:val="24"/>
        </w:rPr>
        <w:t>road closure</w:t>
      </w:r>
      <w:r w:rsidR="00D20A89">
        <w:rPr>
          <w:sz w:val="24"/>
          <w:szCs w:val="24"/>
        </w:rPr>
        <w:t xml:space="preserve">s and improved pedestrian and cycle schemes. </w:t>
      </w:r>
    </w:p>
    <w:p w14:paraId="4C365A2B" w14:textId="5E40F137" w:rsidR="00B4595D" w:rsidRPr="00C40D8B" w:rsidRDefault="00B4595D" w:rsidP="00603AF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40D8B">
        <w:rPr>
          <w:sz w:val="24"/>
          <w:szCs w:val="24"/>
        </w:rPr>
        <w:t xml:space="preserve">Engaging with all stakeholders for planning applications, as agreed within SWTC’s adopted planning engagement policy. </w:t>
      </w:r>
    </w:p>
    <w:p w14:paraId="154F0068" w14:textId="25CD0089" w:rsidR="00C40D8B" w:rsidRPr="00C40D8B" w:rsidRDefault="00B4595D" w:rsidP="00603AF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40D8B">
        <w:rPr>
          <w:sz w:val="24"/>
          <w:szCs w:val="24"/>
        </w:rPr>
        <w:t>Complying with SWTC’s adopted developer contributions policy</w:t>
      </w:r>
      <w:r w:rsidR="00C40D8B" w:rsidRPr="00C40D8B">
        <w:rPr>
          <w:sz w:val="24"/>
          <w:szCs w:val="24"/>
        </w:rPr>
        <w:t xml:space="preserve">, promoting the need for suitable community provision. </w:t>
      </w:r>
    </w:p>
    <w:p w14:paraId="449A4390" w14:textId="607E9B48" w:rsidR="00C40D8B" w:rsidRPr="00AE1A90" w:rsidRDefault="00C40D8B" w:rsidP="00603AF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40D8B">
        <w:rPr>
          <w:sz w:val="24"/>
          <w:szCs w:val="24"/>
        </w:rPr>
        <w:t xml:space="preserve">Promotion of SWTC’s adopted developer contribution wish list, detailing the much-needed provisions required for the future of the Town. Including recreational facilities, burial land, sustainable transport measures and more. </w:t>
      </w:r>
    </w:p>
    <w:p w14:paraId="76D7E728" w14:textId="6E58C781" w:rsidR="00AE1A90" w:rsidRPr="00C40D8B" w:rsidRDefault="00AE1A90" w:rsidP="00603AF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SWTC’s Planning and Transport committee continues to respond to planning applications as a consultee</w:t>
      </w:r>
      <w:r w:rsidR="00A43E80">
        <w:rPr>
          <w:sz w:val="24"/>
          <w:szCs w:val="24"/>
        </w:rPr>
        <w:t xml:space="preserve"> and </w:t>
      </w:r>
      <w:r w:rsidR="007324E3">
        <w:rPr>
          <w:sz w:val="24"/>
          <w:szCs w:val="24"/>
        </w:rPr>
        <w:t xml:space="preserve">deal with transport and highway issues accordingly. </w:t>
      </w:r>
    </w:p>
    <w:p w14:paraId="22307ABA" w14:textId="363C8E92" w:rsidR="00A43010" w:rsidRPr="00C40D8B" w:rsidRDefault="00A43010" w:rsidP="00603AFA">
      <w:pPr>
        <w:jc w:val="both"/>
        <w:rPr>
          <w:b/>
          <w:bCs/>
          <w:sz w:val="24"/>
          <w:szCs w:val="24"/>
        </w:rPr>
      </w:pPr>
      <w:r w:rsidRPr="00C40D8B">
        <w:rPr>
          <w:b/>
          <w:bCs/>
          <w:sz w:val="24"/>
          <w:szCs w:val="24"/>
        </w:rPr>
        <w:br w:type="page"/>
      </w:r>
    </w:p>
    <w:p w14:paraId="108849D0" w14:textId="2470DE47" w:rsidR="00EB3E77" w:rsidRDefault="00EB3E77" w:rsidP="00603AFA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4EAD639" wp14:editId="7B484854">
            <wp:simplePos x="0" y="0"/>
            <wp:positionH relativeFrom="margin">
              <wp:posOffset>0</wp:posOffset>
            </wp:positionH>
            <wp:positionV relativeFrom="paragraph">
              <wp:posOffset>266</wp:posOffset>
            </wp:positionV>
            <wp:extent cx="1283208" cy="1807464"/>
            <wp:effectExtent l="0" t="0" r="0" b="254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1807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BE186" w14:textId="33F04AC3" w:rsidR="00A43010" w:rsidRPr="00C40D8B" w:rsidRDefault="00A43010" w:rsidP="00603AFA">
      <w:pPr>
        <w:jc w:val="both"/>
        <w:rPr>
          <w:b/>
          <w:bCs/>
          <w:sz w:val="24"/>
          <w:szCs w:val="24"/>
        </w:rPr>
      </w:pPr>
      <w:r w:rsidRPr="00C40D8B">
        <w:rPr>
          <w:b/>
          <w:bCs/>
          <w:sz w:val="24"/>
          <w:szCs w:val="24"/>
        </w:rPr>
        <w:t>Engages with the community on issues related to the environment and climate change</w:t>
      </w:r>
    </w:p>
    <w:p w14:paraId="7BD5FFDC" w14:textId="77777777" w:rsidR="00E95CC6" w:rsidRDefault="00E95CC6" w:rsidP="00E95CC6">
      <w:pPr>
        <w:rPr>
          <w:b/>
          <w:bCs/>
          <w:sz w:val="24"/>
          <w:szCs w:val="24"/>
          <w:highlight w:val="yellow"/>
        </w:rPr>
      </w:pPr>
      <w:r w:rsidRPr="00DF68A2">
        <w:rPr>
          <w:b/>
          <w:bCs/>
          <w:sz w:val="24"/>
          <w:szCs w:val="24"/>
          <w:highlight w:val="yellow"/>
        </w:rPr>
        <w:t>DA</w:t>
      </w:r>
      <w:r>
        <w:rPr>
          <w:b/>
          <w:bCs/>
          <w:sz w:val="24"/>
          <w:szCs w:val="24"/>
          <w:highlight w:val="yellow"/>
        </w:rPr>
        <w:t xml:space="preserve">TE Affirmation </w:t>
      </w:r>
    </w:p>
    <w:p w14:paraId="5BC59D39" w14:textId="2392E28E" w:rsidR="00E95CC6" w:rsidRPr="00C40D8B" w:rsidRDefault="00E95CC6" w:rsidP="00E95C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Review date - </w:t>
      </w:r>
    </w:p>
    <w:p w14:paraId="3FB349F3" w14:textId="77777777" w:rsidR="00EB3E77" w:rsidRDefault="00EB3E77" w:rsidP="00603AFA">
      <w:pPr>
        <w:jc w:val="both"/>
        <w:rPr>
          <w:sz w:val="24"/>
          <w:szCs w:val="24"/>
        </w:rPr>
      </w:pPr>
    </w:p>
    <w:p w14:paraId="517FBA52" w14:textId="77777777" w:rsidR="001F7711" w:rsidRDefault="001F7711" w:rsidP="00603AFA">
      <w:pPr>
        <w:jc w:val="both"/>
        <w:rPr>
          <w:sz w:val="24"/>
          <w:szCs w:val="24"/>
        </w:rPr>
      </w:pPr>
    </w:p>
    <w:p w14:paraId="3C67F259" w14:textId="52419EEC" w:rsidR="003E6CC1" w:rsidRDefault="00EB3E77" w:rsidP="00603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Saffron Walden Town Council confirms its </w:t>
      </w:r>
      <w:r w:rsidR="00C527EC">
        <w:rPr>
          <w:sz w:val="24"/>
          <w:szCs w:val="24"/>
        </w:rPr>
        <w:t xml:space="preserve">continual </w:t>
      </w:r>
      <w:r>
        <w:rPr>
          <w:sz w:val="24"/>
          <w:szCs w:val="24"/>
        </w:rPr>
        <w:t xml:space="preserve">engagement with the community on environmental and climate change issues, examples include: </w:t>
      </w:r>
    </w:p>
    <w:p w14:paraId="2D63AFF6" w14:textId="2E776098" w:rsidR="00391ED2" w:rsidRDefault="00C56072" w:rsidP="00EB3E7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Adoption of: Climate </w:t>
      </w:r>
      <w:r w:rsidR="00AD12ED">
        <w:rPr>
          <w:sz w:val="24"/>
          <w:szCs w:val="24"/>
        </w:rPr>
        <w:t>c</w:t>
      </w:r>
      <w:r>
        <w:rPr>
          <w:sz w:val="24"/>
          <w:szCs w:val="24"/>
        </w:rPr>
        <w:t>hange policy,</w:t>
      </w:r>
      <w:r w:rsidR="00AD12ED">
        <w:rPr>
          <w:sz w:val="24"/>
          <w:szCs w:val="24"/>
        </w:rPr>
        <w:t xml:space="preserve"> climate emergency action plan, environmental initiatives and environmental policy statement. Each are regularly reviewed.</w:t>
      </w:r>
    </w:p>
    <w:p w14:paraId="3803F16C" w14:textId="07315C76" w:rsidR="00EB3E77" w:rsidRDefault="00AD12ED" w:rsidP="00EB3E7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Supporting</w:t>
      </w:r>
      <w:r w:rsidR="00EB3E77">
        <w:rPr>
          <w:sz w:val="24"/>
          <w:szCs w:val="24"/>
        </w:rPr>
        <w:t xml:space="preserve"> the </w:t>
      </w:r>
      <w:r w:rsidR="00D67EB0">
        <w:rPr>
          <w:sz w:val="24"/>
          <w:szCs w:val="24"/>
        </w:rPr>
        <w:t xml:space="preserve">National </w:t>
      </w:r>
      <w:r w:rsidR="00D67EB0" w:rsidRPr="0006358A">
        <w:rPr>
          <w:i/>
          <w:iCs/>
          <w:sz w:val="24"/>
          <w:szCs w:val="24"/>
        </w:rPr>
        <w:t>Big Green Eco Week</w:t>
      </w:r>
      <w:r w:rsidR="0006358A">
        <w:rPr>
          <w:sz w:val="24"/>
          <w:szCs w:val="24"/>
        </w:rPr>
        <w:t xml:space="preserve"> </w:t>
      </w:r>
      <w:r>
        <w:rPr>
          <w:sz w:val="24"/>
          <w:szCs w:val="24"/>
        </w:rPr>
        <w:t>and hosting an Eco-Market to promote reusable products</w:t>
      </w:r>
      <w:r w:rsidR="000875CB">
        <w:rPr>
          <w:sz w:val="24"/>
          <w:szCs w:val="24"/>
        </w:rPr>
        <w:t xml:space="preserve"> and raise awareness on climate change. </w:t>
      </w:r>
    </w:p>
    <w:p w14:paraId="7DD1BF96" w14:textId="609A6E11" w:rsidR="00FA3CE7" w:rsidRDefault="00EB3E77" w:rsidP="00EB3E7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7EB0">
        <w:rPr>
          <w:sz w:val="24"/>
          <w:szCs w:val="24"/>
        </w:rPr>
        <w:t>romotion of National Clean Air Da</w:t>
      </w:r>
      <w:r w:rsidR="000875CB">
        <w:rPr>
          <w:sz w:val="24"/>
          <w:szCs w:val="24"/>
        </w:rPr>
        <w:t xml:space="preserve">y </w:t>
      </w:r>
      <w:r w:rsidR="00551950">
        <w:rPr>
          <w:sz w:val="24"/>
          <w:szCs w:val="24"/>
        </w:rPr>
        <w:t xml:space="preserve">with a focus on how the Operations Team runs more environmentally friendly. </w:t>
      </w:r>
      <w:r w:rsidR="00747E69">
        <w:rPr>
          <w:sz w:val="24"/>
          <w:szCs w:val="24"/>
        </w:rPr>
        <w:t xml:space="preserve">(A range of </w:t>
      </w:r>
      <w:r w:rsidR="009914D2">
        <w:rPr>
          <w:sz w:val="24"/>
          <w:szCs w:val="24"/>
        </w:rPr>
        <w:t>battery-operated</w:t>
      </w:r>
      <w:r w:rsidR="00747E69">
        <w:rPr>
          <w:sz w:val="24"/>
          <w:szCs w:val="24"/>
        </w:rPr>
        <w:t xml:space="preserve"> equipment to replace </w:t>
      </w:r>
      <w:r w:rsidR="00211973">
        <w:rPr>
          <w:sz w:val="24"/>
          <w:szCs w:val="24"/>
        </w:rPr>
        <w:t xml:space="preserve">those </w:t>
      </w:r>
      <w:r w:rsidR="00747E69">
        <w:rPr>
          <w:sz w:val="24"/>
          <w:szCs w:val="24"/>
        </w:rPr>
        <w:t xml:space="preserve">diesel and </w:t>
      </w:r>
      <w:r w:rsidR="00211973">
        <w:rPr>
          <w:sz w:val="24"/>
          <w:szCs w:val="24"/>
        </w:rPr>
        <w:t xml:space="preserve">fuel based and electric vans.) </w:t>
      </w:r>
    </w:p>
    <w:p w14:paraId="06880003" w14:textId="0194F4BC" w:rsidR="00482BCD" w:rsidRPr="00482BCD" w:rsidRDefault="00482BCD" w:rsidP="00EB3E77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Council events and activities are and will continue to be relayed and advertised with the public</w:t>
      </w:r>
      <w:r w:rsidR="00DD750A">
        <w:rPr>
          <w:sz w:val="24"/>
          <w:szCs w:val="24"/>
        </w:rPr>
        <w:t xml:space="preserve"> using social media and print, this is</w:t>
      </w:r>
      <w:r>
        <w:rPr>
          <w:sz w:val="24"/>
          <w:szCs w:val="24"/>
        </w:rPr>
        <w:t xml:space="preserve"> in accordance with our engagement policy. </w:t>
      </w:r>
    </w:p>
    <w:p w14:paraId="67D3661F" w14:textId="77777777" w:rsidR="00482BCD" w:rsidRDefault="00482BCD" w:rsidP="00482BCD">
      <w:pPr>
        <w:jc w:val="both"/>
        <w:rPr>
          <w:b/>
          <w:bCs/>
          <w:sz w:val="24"/>
          <w:szCs w:val="24"/>
        </w:rPr>
      </w:pPr>
    </w:p>
    <w:p w14:paraId="3AD3ED04" w14:textId="77777777" w:rsidR="00482BCD" w:rsidRDefault="00482BCD" w:rsidP="00482BCD">
      <w:pPr>
        <w:jc w:val="both"/>
        <w:rPr>
          <w:b/>
          <w:bCs/>
          <w:sz w:val="24"/>
          <w:szCs w:val="24"/>
        </w:rPr>
      </w:pPr>
    </w:p>
    <w:p w14:paraId="2763A7A9" w14:textId="34018EE6" w:rsidR="00A43010" w:rsidRPr="00482BCD" w:rsidRDefault="00A43010" w:rsidP="00482BCD">
      <w:pPr>
        <w:jc w:val="both"/>
        <w:rPr>
          <w:b/>
          <w:bCs/>
          <w:sz w:val="24"/>
          <w:szCs w:val="24"/>
        </w:rPr>
      </w:pPr>
      <w:r w:rsidRPr="00482BCD">
        <w:rPr>
          <w:b/>
          <w:bCs/>
          <w:sz w:val="24"/>
          <w:szCs w:val="24"/>
        </w:rPr>
        <w:br w:type="page"/>
      </w:r>
    </w:p>
    <w:p w14:paraId="1D286F2E" w14:textId="5A751E80" w:rsidR="00EB3E77" w:rsidRDefault="00EB3E77" w:rsidP="00603AFA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F595881" wp14:editId="523DD33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23925" cy="1476375"/>
            <wp:effectExtent l="0" t="0" r="9525" b="9525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9" t="8962" r="13854" b="9315"/>
                    <a:stretch/>
                  </pic:blipFill>
                  <pic:spPr bwMode="auto">
                    <a:xfrm>
                      <a:off x="0" y="0"/>
                      <a:ext cx="9239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12382" w14:textId="7D7CDBD6" w:rsidR="00A43010" w:rsidRPr="00C40D8B" w:rsidRDefault="00A43010" w:rsidP="00603AFA">
      <w:pPr>
        <w:jc w:val="both"/>
        <w:rPr>
          <w:b/>
          <w:bCs/>
          <w:sz w:val="24"/>
          <w:szCs w:val="24"/>
        </w:rPr>
      </w:pPr>
      <w:r w:rsidRPr="00C40D8B">
        <w:rPr>
          <w:b/>
          <w:bCs/>
          <w:sz w:val="24"/>
          <w:szCs w:val="24"/>
        </w:rPr>
        <w:t xml:space="preserve">Manages the performance of the council as a corporate body </w:t>
      </w:r>
    </w:p>
    <w:p w14:paraId="0CCC8B9B" w14:textId="77777777" w:rsidR="00E95CC6" w:rsidRDefault="00E95CC6" w:rsidP="00E95CC6">
      <w:pPr>
        <w:rPr>
          <w:b/>
          <w:bCs/>
          <w:sz w:val="24"/>
          <w:szCs w:val="24"/>
          <w:highlight w:val="yellow"/>
        </w:rPr>
      </w:pPr>
      <w:r w:rsidRPr="00DF68A2">
        <w:rPr>
          <w:b/>
          <w:bCs/>
          <w:sz w:val="24"/>
          <w:szCs w:val="24"/>
          <w:highlight w:val="yellow"/>
        </w:rPr>
        <w:t>DA</w:t>
      </w:r>
      <w:r>
        <w:rPr>
          <w:b/>
          <w:bCs/>
          <w:sz w:val="24"/>
          <w:szCs w:val="24"/>
          <w:highlight w:val="yellow"/>
        </w:rPr>
        <w:t xml:space="preserve">TE Affirmation </w:t>
      </w:r>
    </w:p>
    <w:p w14:paraId="1E147E19" w14:textId="696BC57E" w:rsidR="00E95CC6" w:rsidRPr="00C40D8B" w:rsidRDefault="00E95CC6" w:rsidP="00E95C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Review date - </w:t>
      </w:r>
    </w:p>
    <w:p w14:paraId="46ED1CD8" w14:textId="77777777" w:rsidR="00EB3E77" w:rsidRDefault="00EB3E77" w:rsidP="00603AFA">
      <w:pPr>
        <w:jc w:val="both"/>
        <w:rPr>
          <w:b/>
          <w:bCs/>
          <w:sz w:val="24"/>
          <w:szCs w:val="24"/>
        </w:rPr>
      </w:pPr>
    </w:p>
    <w:p w14:paraId="5CE7E0C0" w14:textId="77777777" w:rsidR="00321A0A" w:rsidRDefault="00321A0A" w:rsidP="00603AFA">
      <w:pPr>
        <w:jc w:val="both"/>
        <w:rPr>
          <w:sz w:val="24"/>
          <w:szCs w:val="24"/>
        </w:rPr>
      </w:pPr>
    </w:p>
    <w:p w14:paraId="3E0E4370" w14:textId="63660C04" w:rsidR="00DD0C8C" w:rsidRPr="00DD0C8C" w:rsidRDefault="00DD0C8C" w:rsidP="00603AFA">
      <w:pPr>
        <w:jc w:val="both"/>
        <w:rPr>
          <w:sz w:val="24"/>
          <w:szCs w:val="24"/>
        </w:rPr>
      </w:pPr>
      <w:r w:rsidRPr="00DD0C8C">
        <w:rPr>
          <w:sz w:val="24"/>
          <w:szCs w:val="24"/>
        </w:rPr>
        <w:t>Saffron Walden Town Council manages the Council’s performance as a corporate body by:</w:t>
      </w:r>
    </w:p>
    <w:p w14:paraId="3B788875" w14:textId="6AD676E2" w:rsidR="00DD0C8C" w:rsidRPr="00EA3AB1" w:rsidRDefault="00EA3AB1" w:rsidP="00514D37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Completing its annual governance and accountability return</w:t>
      </w:r>
      <w:r w:rsidR="00B2748F">
        <w:rPr>
          <w:sz w:val="24"/>
          <w:szCs w:val="24"/>
        </w:rPr>
        <w:t>, accounts and year end</w:t>
      </w:r>
    </w:p>
    <w:p w14:paraId="3C1EE511" w14:textId="56F15ACC" w:rsidR="00EA3AB1" w:rsidRPr="00EA3AB1" w:rsidRDefault="00EA3AB1" w:rsidP="00514D37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Appointing an internal auditor </w:t>
      </w:r>
    </w:p>
    <w:p w14:paraId="0491478A" w14:textId="1B9F0B6E" w:rsidR="00EA3AB1" w:rsidRPr="00791B8E" w:rsidRDefault="00791B8E" w:rsidP="00514D37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Working in line with all legislation including employment laws and data protection</w:t>
      </w:r>
    </w:p>
    <w:p w14:paraId="19403568" w14:textId="5B28A054" w:rsidR="00791B8E" w:rsidRPr="00321A0A" w:rsidRDefault="00321A0A" w:rsidP="00514D37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Appointing a human resources and health and safety advisor </w:t>
      </w:r>
    </w:p>
    <w:p w14:paraId="3A64F065" w14:textId="2C7B77B3" w:rsidR="00A43010" w:rsidRPr="005E6BB4" w:rsidRDefault="0013690C" w:rsidP="00603AF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C75A2">
        <w:rPr>
          <w:sz w:val="24"/>
          <w:szCs w:val="24"/>
        </w:rPr>
        <w:t>R</w:t>
      </w:r>
      <w:r w:rsidR="001919BE" w:rsidRPr="00BC75A2">
        <w:rPr>
          <w:sz w:val="24"/>
          <w:szCs w:val="24"/>
        </w:rPr>
        <w:t>egular staffing performance reviews and one to one catch ups</w:t>
      </w:r>
      <w:r w:rsidR="00BC75A2" w:rsidRPr="00BC75A2">
        <w:rPr>
          <w:sz w:val="24"/>
          <w:szCs w:val="24"/>
        </w:rPr>
        <w:t xml:space="preserve"> with all employees</w:t>
      </w:r>
    </w:p>
    <w:p w14:paraId="140F121B" w14:textId="6B65599C" w:rsidR="005E6BB4" w:rsidRPr="00BC75A2" w:rsidRDefault="00CE09BD" w:rsidP="00603AF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Monitoring and reviewing the business plan </w:t>
      </w:r>
    </w:p>
    <w:p w14:paraId="3444F6DD" w14:textId="77777777" w:rsidR="00BC75A2" w:rsidRDefault="00BC75A2" w:rsidP="00BC75A2">
      <w:pPr>
        <w:pStyle w:val="ListParagraph"/>
        <w:jc w:val="both"/>
        <w:rPr>
          <w:sz w:val="24"/>
          <w:szCs w:val="24"/>
        </w:rPr>
      </w:pPr>
    </w:p>
    <w:p w14:paraId="483E7EFE" w14:textId="77777777" w:rsidR="00BC75A2" w:rsidRPr="00BC75A2" w:rsidRDefault="00BC75A2" w:rsidP="00BC75A2">
      <w:pPr>
        <w:pStyle w:val="ListParagraph"/>
        <w:jc w:val="both"/>
        <w:rPr>
          <w:b/>
          <w:bCs/>
          <w:sz w:val="24"/>
          <w:szCs w:val="24"/>
        </w:rPr>
      </w:pPr>
    </w:p>
    <w:p w14:paraId="79D5C64D" w14:textId="77777777" w:rsidR="004C2841" w:rsidRDefault="004C2841" w:rsidP="004C2841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357610E" wp14:editId="721752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1476375"/>
            <wp:effectExtent l="0" t="0" r="9525" b="9525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9" t="8962" r="13854" b="9315"/>
                    <a:stretch/>
                  </pic:blipFill>
                  <pic:spPr bwMode="auto">
                    <a:xfrm>
                      <a:off x="0" y="0"/>
                      <a:ext cx="9239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52613" w14:textId="77777777" w:rsidR="004C2841" w:rsidRPr="00C40D8B" w:rsidRDefault="004C2841" w:rsidP="004C2841">
      <w:pPr>
        <w:jc w:val="both"/>
        <w:rPr>
          <w:b/>
          <w:bCs/>
          <w:sz w:val="24"/>
          <w:szCs w:val="24"/>
        </w:rPr>
      </w:pPr>
      <w:r w:rsidRPr="00C40D8B">
        <w:rPr>
          <w:b/>
          <w:bCs/>
          <w:sz w:val="24"/>
          <w:szCs w:val="24"/>
        </w:rPr>
        <w:t xml:space="preserve">Manages the performance of each individual staff member to achieve its business plan </w:t>
      </w:r>
    </w:p>
    <w:p w14:paraId="1D9C81D7" w14:textId="77777777" w:rsidR="004C2841" w:rsidRDefault="004C2841" w:rsidP="004C2841">
      <w:pPr>
        <w:rPr>
          <w:b/>
          <w:bCs/>
          <w:sz w:val="24"/>
          <w:szCs w:val="24"/>
          <w:highlight w:val="yellow"/>
        </w:rPr>
      </w:pPr>
      <w:r w:rsidRPr="00DF68A2">
        <w:rPr>
          <w:b/>
          <w:bCs/>
          <w:sz w:val="24"/>
          <w:szCs w:val="24"/>
          <w:highlight w:val="yellow"/>
        </w:rPr>
        <w:t>DA</w:t>
      </w:r>
      <w:r>
        <w:rPr>
          <w:b/>
          <w:bCs/>
          <w:sz w:val="24"/>
          <w:szCs w:val="24"/>
          <w:highlight w:val="yellow"/>
        </w:rPr>
        <w:t xml:space="preserve">TE Affirmation </w:t>
      </w:r>
    </w:p>
    <w:p w14:paraId="182DE282" w14:textId="77777777" w:rsidR="004C2841" w:rsidRPr="00C40D8B" w:rsidRDefault="004C2841" w:rsidP="004C28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Review date - </w:t>
      </w:r>
    </w:p>
    <w:p w14:paraId="6360F5ED" w14:textId="77777777" w:rsidR="00794122" w:rsidRDefault="00794122" w:rsidP="00603AFA">
      <w:pPr>
        <w:jc w:val="both"/>
        <w:rPr>
          <w:b/>
          <w:bCs/>
          <w:sz w:val="24"/>
          <w:szCs w:val="24"/>
        </w:rPr>
      </w:pPr>
    </w:p>
    <w:p w14:paraId="3E6CDFBE" w14:textId="3F4B22C3" w:rsidR="00B34F35" w:rsidRDefault="00615020" w:rsidP="00603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SWTC </w:t>
      </w:r>
      <w:r w:rsidR="005A68AE">
        <w:rPr>
          <w:sz w:val="24"/>
          <w:szCs w:val="24"/>
        </w:rPr>
        <w:t xml:space="preserve">confirms it </w:t>
      </w:r>
      <w:r>
        <w:rPr>
          <w:sz w:val="24"/>
          <w:szCs w:val="24"/>
        </w:rPr>
        <w:t xml:space="preserve">manages the performance of each individual staff member to achieve its business plan by assigning individuals with </w:t>
      </w:r>
      <w:r w:rsidR="00B36563">
        <w:rPr>
          <w:sz w:val="24"/>
          <w:szCs w:val="24"/>
        </w:rPr>
        <w:t xml:space="preserve">their own individual priorities, </w:t>
      </w:r>
      <w:r w:rsidR="00B34F35">
        <w:rPr>
          <w:sz w:val="24"/>
          <w:szCs w:val="24"/>
        </w:rPr>
        <w:t xml:space="preserve">these work toward the business </w:t>
      </w:r>
      <w:r w:rsidR="005A68AE">
        <w:rPr>
          <w:sz w:val="24"/>
          <w:szCs w:val="24"/>
        </w:rPr>
        <w:t>plan</w:t>
      </w:r>
      <w:r w:rsidR="00B34F35">
        <w:rPr>
          <w:sz w:val="24"/>
          <w:szCs w:val="24"/>
        </w:rPr>
        <w:t xml:space="preserve">. </w:t>
      </w:r>
    </w:p>
    <w:p w14:paraId="14ADFF87" w14:textId="587316CC" w:rsidR="00794122" w:rsidRPr="00615020" w:rsidRDefault="00B34F35" w:rsidP="00603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Individual performances </w:t>
      </w:r>
      <w:r w:rsidR="007553E7">
        <w:rPr>
          <w:sz w:val="24"/>
          <w:szCs w:val="24"/>
        </w:rPr>
        <w:t xml:space="preserve">are monitored and regularly </w:t>
      </w:r>
      <w:r w:rsidR="005A68AE">
        <w:rPr>
          <w:sz w:val="24"/>
          <w:szCs w:val="24"/>
        </w:rPr>
        <w:t xml:space="preserve">and </w:t>
      </w:r>
      <w:r w:rsidR="007553E7">
        <w:rPr>
          <w:sz w:val="24"/>
          <w:szCs w:val="24"/>
        </w:rPr>
        <w:t xml:space="preserve">reviewed in line with our </w:t>
      </w:r>
      <w:r w:rsidR="00E8611B">
        <w:rPr>
          <w:sz w:val="24"/>
          <w:szCs w:val="24"/>
        </w:rPr>
        <w:t xml:space="preserve">Personal Development Plan and </w:t>
      </w:r>
      <w:r w:rsidR="00181C79">
        <w:rPr>
          <w:sz w:val="24"/>
          <w:szCs w:val="24"/>
        </w:rPr>
        <w:t xml:space="preserve">Performance Management </w:t>
      </w:r>
      <w:r w:rsidR="00B00F60">
        <w:rPr>
          <w:sz w:val="24"/>
          <w:szCs w:val="24"/>
        </w:rPr>
        <w:t xml:space="preserve">Procedure. </w:t>
      </w:r>
      <w:r w:rsidR="00802D15">
        <w:rPr>
          <w:sz w:val="24"/>
          <w:szCs w:val="24"/>
        </w:rPr>
        <w:t xml:space="preserve"> </w:t>
      </w:r>
    </w:p>
    <w:p w14:paraId="06B9643E" w14:textId="77777777" w:rsidR="004C2841" w:rsidRDefault="004C2841" w:rsidP="00603AFA">
      <w:pPr>
        <w:jc w:val="both"/>
        <w:rPr>
          <w:b/>
          <w:bCs/>
          <w:sz w:val="24"/>
          <w:szCs w:val="24"/>
        </w:rPr>
      </w:pPr>
    </w:p>
    <w:p w14:paraId="5DCB19EC" w14:textId="77777777" w:rsidR="004C2841" w:rsidRPr="00C40D8B" w:rsidRDefault="004C2841">
      <w:pPr>
        <w:jc w:val="both"/>
        <w:rPr>
          <w:b/>
          <w:bCs/>
          <w:sz w:val="24"/>
          <w:szCs w:val="24"/>
        </w:rPr>
      </w:pPr>
    </w:p>
    <w:sectPr w:rsidR="004C2841" w:rsidRPr="00C40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6E6C"/>
    <w:multiLevelType w:val="hybridMultilevel"/>
    <w:tmpl w:val="8040A90A"/>
    <w:lvl w:ilvl="0" w:tplc="AF027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7CC4"/>
    <w:multiLevelType w:val="hybridMultilevel"/>
    <w:tmpl w:val="312CE8FA"/>
    <w:lvl w:ilvl="0" w:tplc="F4BEE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00616"/>
    <w:multiLevelType w:val="hybridMultilevel"/>
    <w:tmpl w:val="64E2A4EE"/>
    <w:lvl w:ilvl="0" w:tplc="A880E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5232D"/>
    <w:multiLevelType w:val="hybridMultilevel"/>
    <w:tmpl w:val="7DC6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83535">
    <w:abstractNumId w:val="0"/>
  </w:num>
  <w:num w:numId="2" w16cid:durableId="515266488">
    <w:abstractNumId w:val="1"/>
  </w:num>
  <w:num w:numId="3" w16cid:durableId="999964000">
    <w:abstractNumId w:val="2"/>
  </w:num>
  <w:num w:numId="4" w16cid:durableId="550850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10"/>
    <w:rsid w:val="00051D9A"/>
    <w:rsid w:val="0006358A"/>
    <w:rsid w:val="000875CB"/>
    <w:rsid w:val="00135CC5"/>
    <w:rsid w:val="0013690C"/>
    <w:rsid w:val="00170499"/>
    <w:rsid w:val="00181C79"/>
    <w:rsid w:val="001919BE"/>
    <w:rsid w:val="001C563D"/>
    <w:rsid w:val="001E5866"/>
    <w:rsid w:val="001F7711"/>
    <w:rsid w:val="00211973"/>
    <w:rsid w:val="002240BC"/>
    <w:rsid w:val="00283961"/>
    <w:rsid w:val="00321A0A"/>
    <w:rsid w:val="00335167"/>
    <w:rsid w:val="00385C87"/>
    <w:rsid w:val="00391ED2"/>
    <w:rsid w:val="003B4FE5"/>
    <w:rsid w:val="003E6CC1"/>
    <w:rsid w:val="004602F0"/>
    <w:rsid w:val="00482BCD"/>
    <w:rsid w:val="004C2841"/>
    <w:rsid w:val="00514D37"/>
    <w:rsid w:val="00531565"/>
    <w:rsid w:val="005447C1"/>
    <w:rsid w:val="00551950"/>
    <w:rsid w:val="0055289F"/>
    <w:rsid w:val="00571FF7"/>
    <w:rsid w:val="005A68AE"/>
    <w:rsid w:val="005E6BB4"/>
    <w:rsid w:val="00603AFA"/>
    <w:rsid w:val="00615020"/>
    <w:rsid w:val="00664423"/>
    <w:rsid w:val="00680FE9"/>
    <w:rsid w:val="00683BF5"/>
    <w:rsid w:val="006B1BEF"/>
    <w:rsid w:val="006F46CB"/>
    <w:rsid w:val="006F528D"/>
    <w:rsid w:val="007324E3"/>
    <w:rsid w:val="00747E69"/>
    <w:rsid w:val="007553E7"/>
    <w:rsid w:val="00764ADE"/>
    <w:rsid w:val="00791B8E"/>
    <w:rsid w:val="00794122"/>
    <w:rsid w:val="007A6B26"/>
    <w:rsid w:val="007B6DCD"/>
    <w:rsid w:val="007D35AA"/>
    <w:rsid w:val="00802D15"/>
    <w:rsid w:val="00805B03"/>
    <w:rsid w:val="0086368D"/>
    <w:rsid w:val="00871513"/>
    <w:rsid w:val="00881698"/>
    <w:rsid w:val="00914948"/>
    <w:rsid w:val="0094294B"/>
    <w:rsid w:val="009429DA"/>
    <w:rsid w:val="00967BCA"/>
    <w:rsid w:val="009914D2"/>
    <w:rsid w:val="00A43010"/>
    <w:rsid w:val="00A43E80"/>
    <w:rsid w:val="00AD12ED"/>
    <w:rsid w:val="00AE1A90"/>
    <w:rsid w:val="00B00F60"/>
    <w:rsid w:val="00B2748F"/>
    <w:rsid w:val="00B34F35"/>
    <w:rsid w:val="00B36563"/>
    <w:rsid w:val="00B4183D"/>
    <w:rsid w:val="00B4595D"/>
    <w:rsid w:val="00BC75A2"/>
    <w:rsid w:val="00BD0F0E"/>
    <w:rsid w:val="00C40D8B"/>
    <w:rsid w:val="00C527EC"/>
    <w:rsid w:val="00C56072"/>
    <w:rsid w:val="00CE09BD"/>
    <w:rsid w:val="00CF352C"/>
    <w:rsid w:val="00D05E54"/>
    <w:rsid w:val="00D20A89"/>
    <w:rsid w:val="00D67EB0"/>
    <w:rsid w:val="00D900BC"/>
    <w:rsid w:val="00DD0C8C"/>
    <w:rsid w:val="00DD750A"/>
    <w:rsid w:val="00DF68A2"/>
    <w:rsid w:val="00E002B2"/>
    <w:rsid w:val="00E54477"/>
    <w:rsid w:val="00E8611B"/>
    <w:rsid w:val="00E95CC6"/>
    <w:rsid w:val="00EA3AB1"/>
    <w:rsid w:val="00EB3E77"/>
    <w:rsid w:val="00EE32F8"/>
    <w:rsid w:val="00F063CB"/>
    <w:rsid w:val="00F746DB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4677"/>
  <w15:chartTrackingRefBased/>
  <w15:docId w15:val="{5C7ACFC4-3C2A-46B2-BBB8-C50965DB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B3BC8A42BC349ACC2925F0F451061" ma:contentTypeVersion="11" ma:contentTypeDescription="Create a new document." ma:contentTypeScope="" ma:versionID="93bc6e7fef0e7cbccba8536d20bf4bdc">
  <xsd:schema xmlns:xsd="http://www.w3.org/2001/XMLSchema" xmlns:xs="http://www.w3.org/2001/XMLSchema" xmlns:p="http://schemas.microsoft.com/office/2006/metadata/properties" xmlns:ns2="c29b5d18-4854-4a98-a19f-11e83e013ad6" xmlns:ns3="5b570447-452d-489b-b86d-2990219fb0cb" targetNamespace="http://schemas.microsoft.com/office/2006/metadata/properties" ma:root="true" ma:fieldsID="fa5dacec6512122bedd44ece46e073e3" ns2:_="" ns3:_="">
    <xsd:import namespace="c29b5d18-4854-4a98-a19f-11e83e013ad6"/>
    <xsd:import namespace="5b570447-452d-489b-b86d-2990219fb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5d18-4854-4a98-a19f-11e83e01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ae2ec0-59af-419b-b079-e1051b5e06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0447-452d-489b-b86d-2990219fb0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73ae441-a411-4e33-9217-8520daf6ec52}" ma:internalName="TaxCatchAll" ma:showField="CatchAllData" ma:web="5b570447-452d-489b-b86d-2990219fb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0447-452d-489b-b86d-2990219fb0cb" xsi:nil="true"/>
    <lcf76f155ced4ddcb4097134ff3c332f xmlns="c29b5d18-4854-4a98-a19f-11e83e013a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DC95AC-024F-4382-9CD5-6C621420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b5d18-4854-4a98-a19f-11e83e013ad6"/>
    <ds:schemaRef ds:uri="5b570447-452d-489b-b86d-2990219fb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91590-5C90-4670-8412-7783AEF9B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B05AF-CBE2-4143-B818-DCE30D69F3EE}">
  <ds:schemaRefs>
    <ds:schemaRef ds:uri="http://schemas.microsoft.com/office/2006/metadata/properties"/>
    <ds:schemaRef ds:uri="http://schemas.microsoft.com/office/infopath/2007/PartnerControls"/>
    <ds:schemaRef ds:uri="5b570447-452d-489b-b86d-2990219fb0cb"/>
    <ds:schemaRef ds:uri="c29b5d18-4854-4a98-a19f-11e83e013a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Arnold</dc:creator>
  <cp:keywords/>
  <dc:description/>
  <cp:lastModifiedBy>Georgia Arnold</cp:lastModifiedBy>
  <cp:revision>89</cp:revision>
  <dcterms:created xsi:type="dcterms:W3CDTF">2022-10-14T13:59:00Z</dcterms:created>
  <dcterms:modified xsi:type="dcterms:W3CDTF">2022-10-31T13:59:00Z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0x0101000DBB3BC8A42BC349ACC2925F0F451061</vt:lpwstr>
  </property>
  <property fmtid="{D5CDD505-2E9C-101B-9397-08002B2CF9AE}" pid="3" name="MediaServiceImageTags">
    <vt:lpwstr/>
  </property>
</Properties>
</file>